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42E" w:rsidRPr="006A74FB" w:rsidRDefault="008A642E" w:rsidP="008A642E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R4-190000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8</w:t>
      </w:r>
    </w:p>
    <w:p w:rsidR="008A642E" w:rsidRPr="006A74FB" w:rsidRDefault="008A642E" w:rsidP="008A642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8A642E" w:rsidRPr="008A642E" w:rsidRDefault="008A642E" w:rsidP="002A2F25">
      <w:pPr>
        <w:rPr>
          <w:rFonts w:ascii="Arial" w:hAnsi="Arial" w:cs="Arial"/>
          <w:b/>
          <w:bCs/>
          <w:sz w:val="22"/>
          <w:lang w:val="en-US"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2B5BC6" w:rsidRPr="002B5BC6">
        <w:rPr>
          <w:rFonts w:ascii="Arial" w:hAnsi="Arial" w:cs="Arial"/>
          <w:b/>
          <w:bCs/>
          <w:sz w:val="22"/>
        </w:rPr>
        <w:t>1814321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</w:t>
      </w:r>
      <w:bookmarkStart w:id="0" w:name="_GoBack"/>
      <w:bookmarkEnd w:id="0"/>
      <w:r w:rsidR="00683AFF" w:rsidRPr="00683AFF">
        <w:rPr>
          <w:rFonts w:ascii="Arial" w:hAnsi="Arial" w:cs="Arial"/>
          <w:b/>
          <w:bCs/>
          <w:sz w:val="22"/>
        </w:rPr>
        <w:t>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A491F">
        <w:rPr>
          <w:rFonts w:ascii="Arial" w:hAnsi="Arial" w:cs="Arial"/>
          <w:b/>
        </w:rPr>
        <w:t xml:space="preserve">timing related </w:t>
      </w:r>
      <w:r w:rsidR="00533FB5">
        <w:rPr>
          <w:rFonts w:ascii="Arial" w:hAnsi="Arial" w:cs="Arial"/>
          <w:b/>
        </w:rPr>
        <w:t xml:space="preserve">capability for </w:t>
      </w:r>
      <w:r w:rsidR="008A491F">
        <w:rPr>
          <w:rFonts w:ascii="Arial" w:hAnsi="Arial" w:cs="Arial"/>
          <w:b/>
        </w:rPr>
        <w:t>intra-band</w:t>
      </w:r>
      <w:r w:rsidR="00533FB5">
        <w:rPr>
          <w:rFonts w:ascii="Arial" w:hAnsi="Arial" w:cs="Arial"/>
          <w:b/>
        </w:rPr>
        <w:t xml:space="preserve"> </w:t>
      </w:r>
      <w:r w:rsidR="008A491F">
        <w:rPr>
          <w:rFonts w:ascii="Arial" w:hAnsi="Arial" w:cs="Arial"/>
          <w:b/>
        </w:rPr>
        <w:t>EN-DC and capability for number of TAGs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73D04">
        <w:rPr>
          <w:rFonts w:ascii="Arial" w:hAnsi="Arial" w:cs="Arial"/>
          <w:bCs/>
        </w:rPr>
        <w:t>R</w:t>
      </w:r>
      <w:r w:rsidR="00EB318F" w:rsidRPr="00C73D04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  <w:r w:rsidR="00533FB5">
        <w:rPr>
          <w:rFonts w:ascii="Arial" w:hAnsi="Arial" w:cs="Arial"/>
          <w:bCs/>
        </w:rPr>
        <w:t>, 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002FEC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provide </w:t>
      </w:r>
      <w:r w:rsidR="00187823">
        <w:rPr>
          <w:rFonts w:ascii="Arial" w:hAnsi="Arial" w:cs="Arial"/>
        </w:rPr>
        <w:t>information on introduction of new capability bit</w:t>
      </w:r>
      <w:r w:rsidR="00533FB5">
        <w:rPr>
          <w:rFonts w:ascii="Arial" w:hAnsi="Arial" w:cs="Arial"/>
        </w:rPr>
        <w:t xml:space="preserve"> for the intra-band synchronous continuous</w:t>
      </w:r>
      <w:r w:rsidR="008A491F">
        <w:rPr>
          <w:rFonts w:ascii="Arial" w:hAnsi="Arial" w:cs="Arial"/>
        </w:rPr>
        <w:t xml:space="preserve"> EN</w:t>
      </w:r>
      <w:r w:rsidR="004008D2">
        <w:rPr>
          <w:rFonts w:ascii="Arial" w:hAnsi="Arial" w:cs="Arial"/>
        </w:rPr>
        <w:t>-DC.</w:t>
      </w:r>
      <w:r w:rsidR="00002FEC">
        <w:rPr>
          <w:rFonts w:ascii="Arial" w:hAnsi="Arial" w:cs="Arial"/>
        </w:rPr>
        <w:t xml:space="preserve"> The following has been agreed RAN1:</w:t>
      </w:r>
    </w:p>
    <w:p w:rsidR="008046F9" w:rsidRPr="008046F9" w:rsidRDefault="008046F9" w:rsidP="00A4545B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Introduce a new capability bit. 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The bit is applicable only for the cases where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 dynamic power sharing capable UE operates in an intra-band synchronous contiguous EN-DC network.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FFS: A UE supporting FDM-based ULSUP.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If not voided subsequently, the bit is used for handling UEs that can only apply same timing between NR and LTE.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Decide after further progress in RAN4 on whether a UE setting this bit to 1 is supported and whether the associated UE behaviour for UEs reporting this capability needs to be differentiated.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If there is a new UE behaviour defined, FFS how the network can simultaneously serve two different UE types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Whether the bit is set or not, the UE is capable of receiving independent TA commands on the MCG and the SCG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UEs that set this bit to 0 should be able to operate with a timing difference up to applicable MTTD requirements when operating in a synchronous intra-band contiguous EN-DC network.</w:t>
      </w:r>
    </w:p>
    <w:p w:rsidR="00187823" w:rsidRDefault="00187823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  <w:r>
        <w:rPr>
          <w:rFonts w:ascii="Arial" w:hAnsi="Arial" w:cs="Arial"/>
        </w:rPr>
        <w:t>Additionally, RAN1 has further clarified the FG6-11 of the RAN1 UE feature list as follows:</w:t>
      </w:r>
    </w:p>
    <w:p w:rsidR="008046F9" w:rsidRPr="008046F9" w:rsidRDefault="008046F9" w:rsidP="008046F9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Add a note for feature group 6-11 stating that this feature group is applied to NR-NR CA and EN-DC. For EN-DC, the feature group indicates number of TAGs only for NR CG.</w:t>
      </w:r>
    </w:p>
    <w:p w:rsidR="008046F9" w:rsidRPr="008046F9" w:rsidRDefault="008046F9" w:rsidP="008046F9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Note: The number of TAGs for the LTE MCG is signalled by existing LTE TAG capability signalling </w:t>
      </w:r>
    </w:p>
    <w:p w:rsidR="006875BB" w:rsidRDefault="006875BB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</w:t>
      </w:r>
      <w:r w:rsidR="00C73D04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C73D04">
        <w:rPr>
          <w:rFonts w:ascii="Arial" w:hAnsi="Arial" w:cs="Arial"/>
        </w:rPr>
        <w:t xml:space="preserve"> and RAN4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DED" w:rsidRDefault="00B10DED">
      <w:r>
        <w:separator/>
      </w:r>
    </w:p>
  </w:endnote>
  <w:endnote w:type="continuationSeparator" w:id="0">
    <w:p w:rsidR="00B10DED" w:rsidRDefault="00B1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DED" w:rsidRDefault="00B10DED">
      <w:r>
        <w:separator/>
      </w:r>
    </w:p>
  </w:footnote>
  <w:footnote w:type="continuationSeparator" w:id="0">
    <w:p w:rsidR="00B10DED" w:rsidRDefault="00B10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5"/>
  </w:num>
  <w:num w:numId="5">
    <w:abstractNumId w:val="0"/>
  </w:num>
  <w:num w:numId="6">
    <w:abstractNumId w:val="23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7"/>
  </w:num>
  <w:num w:numId="12">
    <w:abstractNumId w:val="21"/>
  </w:num>
  <w:num w:numId="13">
    <w:abstractNumId w:val="10"/>
  </w:num>
  <w:num w:numId="14">
    <w:abstractNumId w:val="16"/>
  </w:num>
  <w:num w:numId="15">
    <w:abstractNumId w:val="3"/>
  </w:num>
  <w:num w:numId="16">
    <w:abstractNumId w:val="15"/>
  </w:num>
  <w:num w:numId="17">
    <w:abstractNumId w:val="22"/>
  </w:num>
  <w:num w:numId="18">
    <w:abstractNumId w:val="19"/>
  </w:num>
  <w:num w:numId="19">
    <w:abstractNumId w:val="4"/>
  </w:num>
  <w:num w:numId="20">
    <w:abstractNumId w:val="1"/>
  </w:num>
  <w:num w:numId="21">
    <w:abstractNumId w:val="8"/>
  </w:num>
  <w:num w:numId="22">
    <w:abstractNumId w:val="17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B5BC6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E4DEB"/>
    <w:rsid w:val="006E53D1"/>
    <w:rsid w:val="00705C88"/>
    <w:rsid w:val="00732BEB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A491F"/>
    <w:rsid w:val="008A642E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86D40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A23CC0"/>
    <w:rsid w:val="00A32DC7"/>
    <w:rsid w:val="00A3797B"/>
    <w:rsid w:val="00A41CA1"/>
    <w:rsid w:val="00A4545B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0DED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3D04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576F5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2CC6B-8198-4FA3-A0A9-1DBDD896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14</cp:revision>
  <cp:lastPrinted>2002-04-23T16:10:00Z</cp:lastPrinted>
  <dcterms:created xsi:type="dcterms:W3CDTF">2018-11-13T17:20:00Z</dcterms:created>
  <dcterms:modified xsi:type="dcterms:W3CDTF">2019-02-07T08:42:00Z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2e9bd16b-5851-442f-94d9-37912e2c49a4</vt:lpwstr>
  </property>
  <property fmtid="{D5CDD505-2E9C-101B-9397-08002B2CF9AE}" pid="3" name="CTP_TimeStamp">
    <vt:lpwstr>2018-11-16 20:16:07Z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